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“Batteriespeicher und Gebäudesteuerung.”</w:t>
      </w:r>
      <w:r w:rsidDel="00000000" w:rsidR="00000000" w:rsidRPr="00000000">
        <w:rPr>
          <w:rtl w:val="0"/>
        </w:rPr>
      </w:r>
    </w:p>
    <w:p w:rsidR="00000000" w:rsidDel="00000000" w:rsidP="00000000" w:rsidRDefault="00000000" w:rsidRPr="00000000" w14:paraId="00000002">
      <w:pPr>
        <w:spacing w:after="20" w:before="20" w:lineRule="auto"/>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03">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Fachbeitrag von Tomas Fernandez y Wiese, Geschäftsführer der HOSENSO GmbH über das perfekte Zusammenspiel für ganzheitliches Energiemanagement.</w:t>
      </w:r>
    </w:p>
    <w:p w:rsidR="00000000" w:rsidDel="00000000" w:rsidP="00000000" w:rsidRDefault="00000000" w:rsidRPr="00000000" w14:paraId="00000004">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5">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b w:val="1"/>
          <w:bCs w:val="1"/>
          <w:sz w:val="26"/>
          <w:szCs w:val="26"/>
          <w:rtl w:val="0"/>
        </w:rPr>
        <w:t xml:space="preserve">Hamburg, 13. April 2026 – </w:t>
      </w:r>
      <w:r w:rsidDel="00000000" w:rsidR="00000000" w:rsidRPr="00000000">
        <w:rPr>
          <w:rFonts w:ascii="Helvetica Neue" w:cs="Helvetica Neue" w:eastAsia="Helvetica Neue" w:hAnsi="Helvetica Neue"/>
          <w:sz w:val="26"/>
          <w:szCs w:val="26"/>
          <w:rtl w:val="0"/>
        </w:rPr>
        <w:t xml:space="preserve">Tomas Fernandez y Wiese, Geschäftsführer der HOSENSO GmbH, stellte auf der Fachveranstaltung die Integration von Batteriespeichern in Gebäudeautomationssysteme vor und erläuterte praxisnah, wie sich Energiemanagement von Einfamilienhäusern bis zu Industrie- und Quartierslösungen skalieren lässt.</w:t>
      </w:r>
    </w:p>
    <w:p w:rsidR="00000000" w:rsidDel="00000000" w:rsidP="00000000" w:rsidRDefault="00000000" w:rsidRPr="00000000" w14:paraId="00000006">
      <w:pPr>
        <w:spacing w:after="20" w:before="20" w:lineRule="auto"/>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07">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Smart Building Plus: Systemoffenheit und proaktives Management</w:t>
      </w:r>
    </w:p>
    <w:p w:rsidR="00000000" w:rsidDel="00000000" w:rsidP="00000000" w:rsidRDefault="00000000" w:rsidRPr="00000000" w14:paraId="00000008">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Fernandez betonte von Beginn an, dass ein nachhaltiges Energieflusssystem nur dann funktioniert, wenn es systemoffen, selbstoptimierend und netzdienlich ist. Das Ziel sei, dass Gebäude unabhängig von Fremdsystemen agieren und Energieflüsse intelligent steuern können. „Wir müssen völlig unabhängig von fremden Systemen werden und uns selbstständig optimieren können – das ist die Bedingung für ein nachhaltiges Energiemanagement.“</w:t>
      </w:r>
    </w:p>
    <w:p w:rsidR="00000000" w:rsidDel="00000000" w:rsidP="00000000" w:rsidRDefault="00000000" w:rsidRPr="00000000" w14:paraId="00000009">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A">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Besondere Bedeutung komme der Verbindung von Wärme- und Stromsystemen zu, um energieintensive Verbraucher effizient zu speisen und Lastspitzen zu reduzieren. Dieses Prinzip bildet die Grundlage des Smart Building Plus-Ansatzes, bei dem Smart Home-Funktionalität und Energiemanagementsysteme zu einer Einheit verschmelzen. „Die meisten denken, wir machen nur Smart Home-Kram. Wir fangen tatsächlich beim Einfamilienhaus an, aber unser Ansatz geht bis ins Mehrfamilienhaus, Quartiersmanagement und Nahwärmenetze."</w:t>
      </w:r>
    </w:p>
    <w:p w:rsidR="00000000" w:rsidDel="00000000" w:rsidP="00000000" w:rsidRDefault="00000000" w:rsidRPr="00000000" w14:paraId="0000000B">
      <w:pPr>
        <w:spacing w:after="20" w:before="20" w:lineRule="auto"/>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0C">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Szenarien von Einfamilienhäusern bis Industriegebäude</w:t>
      </w:r>
    </w:p>
    <w:p w:rsidR="00000000" w:rsidDel="00000000" w:rsidP="00000000" w:rsidRDefault="00000000" w:rsidRPr="00000000" w14:paraId="0000000D">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Fernandez zeigte auf, dass das System vom kleinen Einfamilienhaus bis zum Mehrfamilienhaus und Industriegebäude eingesetzt werden kann. Es ermöglicht sowohl maximiertes Energiesparen als auch Kostensparen durch Lastmanagement, dynamische Strompreisreaktion und optimierte Eigenverbrauchsstrategien. „Wenn jemand eine Wärmepumpe und einen Batteriespeicher hat, kann das System bei dynamischen Strompreisen automatisch entscheiden, wann geladen wird – ohne dass der Nutzer eingreifen muss.“</w:t>
      </w:r>
    </w:p>
    <w:p w:rsidR="00000000" w:rsidDel="00000000" w:rsidP="00000000" w:rsidRDefault="00000000" w:rsidRPr="00000000" w14:paraId="0000000E">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F">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Im Einfamilienhaus ermögliche das System einfache Plug-and-Play-Installationen, während es in Mehrfamilienhäusern oder Industrieanlagen komplexere Aufgaben wie Verbrauchstrennung einzelner Einheiten, zentrale oder dezentrale Speicherintegration und Quartierslastmanagement abbildet.</w:t>
      </w:r>
    </w:p>
    <w:p w:rsidR="00000000" w:rsidDel="00000000" w:rsidP="00000000" w:rsidRDefault="00000000" w:rsidRPr="00000000" w14:paraId="00000010">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11">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Fernandez betonte die Praxisnähe: Auf der E-Bor-Messe konnten Interessenten Industrieanlagen mit bis zu 640 kWp PV-Leistung und BHKW-Einsatz erleben. Das System unterstützt die Integration von Ladesäulen für den Fuhrpark und stellt sicher, dass auch bei gleichzeitiger Nutzung von Ladeinfrastruktur genügend Energie vorhanden ist. „Auch in klassischen Mehrfamilienhäusern mit Tiefgaragen funktioniert das System: Wenn alle zehn E-Autos gleichzeitig laden, steuert der Speicher die Lasten optimal.“</w:t>
      </w:r>
    </w:p>
    <w:p w:rsidR="00000000" w:rsidDel="00000000" w:rsidP="00000000" w:rsidRDefault="00000000" w:rsidRPr="00000000" w14:paraId="00000012">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13">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Digitaler Zwilling und Automatisierung</w:t>
      </w:r>
    </w:p>
    <w:p w:rsidR="00000000" w:rsidDel="00000000" w:rsidP="00000000" w:rsidRDefault="00000000" w:rsidRPr="00000000" w14:paraId="00000014">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Ein zentraler Bestandteil des Systems ist die Erstellung eines digitalen Zwillings für jedes Gebäude. Dabei werden vorhandene Geräte erfasst, ihr technologischer Status berücksichtigt und in einer zentralen Steuerlogik zusammengeführt. Automatisierte Presets ermöglichen eine kontinuierliche Optimierung der Energieflüsse. „Wir erkennen wirklich die Geräte, sofern sie erkennbar sind, und bauen dann einen digitalen Zwilling von dem Objekt auf, um über automatisierte Presets das Energiemanagement zu automatisieren.“ Durch diese Methode können sowohl Energieeffizienz als auch Investitionssicherheit gewährleistet werden, ohne dass Nutzer tiefgehendes technisches Wissen benötigen.</w:t>
      </w:r>
    </w:p>
    <w:p w:rsidR="00000000" w:rsidDel="00000000" w:rsidP="00000000" w:rsidRDefault="00000000" w:rsidRPr="00000000" w14:paraId="00000015">
      <w:pPr>
        <w:spacing w:after="20" w:before="20" w:lineRule="auto"/>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16">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Investitions- und Zukunftssicherheit</w:t>
      </w:r>
    </w:p>
    <w:p w:rsidR="00000000" w:rsidDel="00000000" w:rsidP="00000000" w:rsidRDefault="00000000" w:rsidRPr="00000000" w14:paraId="00000017">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HOSENSO legt großen Wert darauf, dass Systeme einfach, modular und zukunftssicher bleiben. Nutzer können entscheiden, ob sie lediglich Kosten sparen oder aktiv Energie einsparen wollen. Das System ist datenschutzkonform nach deutschen Standards (C5-Level), lokal installiert und verschlüsselt.</w:t>
      </w:r>
    </w:p>
    <w:p w:rsidR="00000000" w:rsidDel="00000000" w:rsidP="00000000" w:rsidRDefault="00000000" w:rsidRPr="00000000" w14:paraId="00000018">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"Energiesparen bedeutet gleichzeitig auch Kostensparen. Wenn wir alle den kleinen Schritt realisieren, haben wir schon Vorteile."</w:t>
      </w:r>
    </w:p>
    <w:p w:rsidR="00000000" w:rsidDel="00000000" w:rsidP="00000000" w:rsidRDefault="00000000" w:rsidRPr="00000000" w14:paraId="00000019">
      <w:pPr>
        <w:spacing w:after="20" w:before="20" w:lineRule="auto"/>
        <w:rPr>
          <w:rFonts w:ascii="Helvetica Neue" w:cs="Helvetica Neue" w:eastAsia="Helvetica Neue" w:hAnsi="Helvetica Neue"/>
          <w:b w:val="1"/>
          <w:bCs w:val="1"/>
          <w:sz w:val="26"/>
          <w:szCs w:val="26"/>
        </w:rPr>
      </w:pPr>
      <w:r w:rsidDel="00000000" w:rsidR="00000000" w:rsidRPr="00000000">
        <w:rPr>
          <w:rtl w:val="0"/>
        </w:rPr>
      </w:r>
    </w:p>
    <w:p w:rsidR="00000000" w:rsidDel="00000000" w:rsidP="00000000" w:rsidRDefault="00000000" w:rsidRPr="00000000" w14:paraId="0000001A">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Fazit: Batteriespeicher als Schlüsseltechnologie</w:t>
      </w:r>
    </w:p>
    <w:p w:rsidR="00000000" w:rsidDel="00000000" w:rsidP="00000000" w:rsidRDefault="00000000" w:rsidRPr="00000000" w14:paraId="0000001B">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Tomas Fernandez machte deutlich, dass die Kombination aus Batteriespeichern, digitalem Zwilling, automatisierten Steuerungen und modularer Software ein skalierbares, intelligentes Energiemanagement ermöglicht. Sowohl private Haushalte als auch Industrieanlagen profitieren von Lastoptimierung, Eigenverbrauchsmaximierung und Netzstabilität.</w:t>
      </w:r>
    </w:p>
    <w:p w:rsidR="00000000" w:rsidDel="00000000" w:rsidP="00000000" w:rsidRDefault="00000000" w:rsidRPr="00000000" w14:paraId="0000001C">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Kernbotschaft lautet: Batteriespeicher und Gebäudeautomatisierung bilden zusammen das perfekte Match, um die Energiewende auf Gebäudeebene praktisch und effizient umzusetzen.</w:t>
      </w:r>
    </w:p>
    <w:p w:rsidR="00000000" w:rsidDel="00000000" w:rsidP="00000000" w:rsidRDefault="00000000" w:rsidRPr="00000000" w14:paraId="0000001D">
      <w:pPr>
        <w:spacing w:after="20" w:before="20" w:lineRule="auto"/>
        <w:rPr>
          <w:rFonts w:ascii="Helvetica Neue" w:cs="Helvetica Neue" w:eastAsia="Helvetica Neue" w:hAnsi="Helvetica Neue"/>
          <w:color w:val="808080"/>
          <w:sz w:val="26"/>
          <w:szCs w:val="26"/>
        </w:rPr>
      </w:pPr>
      <w:r w:rsidDel="00000000" w:rsidR="00000000" w:rsidRPr="00000000">
        <w:rPr>
          <w:rtl w:val="0"/>
        </w:rPr>
      </w:r>
    </w:p>
    <w:p w:rsidR="00000000" w:rsidDel="00000000" w:rsidP="00000000" w:rsidRDefault="00000000" w:rsidRPr="00000000" w14:paraId="0000001E">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Kernaussagen / Zitate</w:t>
      </w:r>
    </w:p>
    <w:p w:rsidR="00000000" w:rsidDel="00000000" w:rsidP="00000000" w:rsidRDefault="00000000" w:rsidRPr="00000000" w14:paraId="0000001F">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"Wir müssen völlig unabhängig von fremden Systemen werden und uns selbstständig optimieren können – das ist die Bedingung für ein nachhaltiges Energiemanagement."</w:t>
      </w:r>
    </w:p>
    <w:p w:rsidR="00000000" w:rsidDel="00000000" w:rsidP="00000000" w:rsidRDefault="00000000" w:rsidRPr="00000000" w14:paraId="00000020">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"Die meisten denken, wir machen nur Smart Home-Kram. Wir fangen tatsächlich beim Einfamilienhaus an, aber unser Ansatz geht bis ins Mehrfamilienhaus, Quartiersmanagement und Nahwärmenetze."</w:t>
      </w:r>
    </w:p>
    <w:p w:rsidR="00000000" w:rsidDel="00000000" w:rsidP="00000000" w:rsidRDefault="00000000" w:rsidRPr="00000000" w14:paraId="00000021">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"Wenn jemand eine Wärmepumpe und einen Batteriespeicher hat, kann das System bei dynamischen Strompreisen automatisch entscheiden, wann geladen wird – ohne dass der Nutzer eingreifen muss."</w:t>
      </w:r>
    </w:p>
    <w:p w:rsidR="00000000" w:rsidDel="00000000" w:rsidP="00000000" w:rsidRDefault="00000000" w:rsidRPr="00000000" w14:paraId="00000022">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"Auch in klassischen Mehrfamilienhäusern mit Tiefgaragen funktioniert das System: Wenn alle zehn E-Autos gleichzeitig laden, steuert der Speicher die Lasten optimal."</w:t>
      </w:r>
    </w:p>
    <w:p w:rsidR="00000000" w:rsidDel="00000000" w:rsidP="00000000" w:rsidRDefault="00000000" w:rsidRPr="00000000" w14:paraId="00000023">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"Wir erkennen wirklich die Geräte, sofern sie erkennbar sind, und bauen dann einen digitalen Zwilling von dem Objekt auf, um über automatisierte Presets das Energiemanagement zu automatisieren."</w:t>
      </w:r>
    </w:p>
    <w:p w:rsidR="00000000" w:rsidDel="00000000" w:rsidP="00000000" w:rsidRDefault="00000000" w:rsidRPr="00000000" w14:paraId="00000024">
      <w:pPr>
        <w:numPr>
          <w:ilvl w:val="0"/>
          <w:numId w:val="1"/>
        </w:numPr>
        <w:spacing w:after="20" w:before="20" w:lineRule="auto"/>
        <w:ind w:left="720" w:hanging="500"/>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"Energiesparen bedeutet gleichzeitig auch Kostensparen. Wenn wir alle den kleinen Schritt realisieren, haben wir schon Vorteile.“</w:t>
      </w:r>
    </w:p>
    <w:p w:rsidR="00000000" w:rsidDel="00000000" w:rsidP="00000000" w:rsidRDefault="00000000" w:rsidRPr="00000000" w14:paraId="00000025">
      <w:pPr>
        <w:spacing w:after="20" w:before="20"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26">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Weiteres Pressematerial wie Pressemitteilungen, Interviews, Fachbeiträge sowie Bilder zum Download finden Sie hier: </w:t>
      </w:r>
    </w:p>
    <w:p w:rsidR="00000000" w:rsidDel="00000000" w:rsidP="00000000" w:rsidRDefault="00000000" w:rsidRPr="00000000" w14:paraId="00000027">
      <w:pPr>
        <w:spacing w:after="20" w:before="20" w:lineRule="auto"/>
        <w:rPr>
          <w:rFonts w:ascii="Helvetica Neue" w:cs="Helvetica Neue" w:eastAsia="Helvetica Neue" w:hAnsi="Helvetica Neue"/>
          <w:b w:val="1"/>
          <w:bCs w:val="1"/>
          <w:sz w:val="26"/>
          <w:szCs w:val="26"/>
        </w:rPr>
      </w:pPr>
      <w:hyperlink r:id="rId6">
        <w:r w:rsidDel="00000000" w:rsidR="00000000" w:rsidRPr="00000000">
          <w:rPr>
            <w:rFonts w:ascii="Helvetica Neue" w:cs="Helvetica Neue" w:eastAsia="Helvetica Neue" w:hAnsi="Helvetica Neue"/>
            <w:color w:val="1155cc"/>
            <w:sz w:val="26"/>
            <w:szCs w:val="26"/>
            <w:u w:val="single"/>
            <w:rtl w:val="0"/>
          </w:rPr>
          <w:t xml:space="preserve">www.energiewende-braucht-speicher.de</w:t>
        </w:r>
      </w:hyperlink>
      <w:r w:rsidDel="00000000" w:rsidR="00000000" w:rsidRPr="00000000">
        <w:rPr>
          <w:rtl w:val="0"/>
        </w:rPr>
      </w:r>
    </w:p>
    <w:p w:rsidR="00000000" w:rsidDel="00000000" w:rsidP="00000000" w:rsidRDefault="00000000" w:rsidRPr="00000000" w14:paraId="00000028">
      <w:pPr>
        <w:spacing w:after="20" w:before="20" w:lineRule="auto"/>
        <w:rPr>
          <w:rFonts w:ascii="Helvetica Neue" w:cs="Helvetica Neue" w:eastAsia="Helvetica Neue" w:hAnsi="Helvetica Neue"/>
          <w:color w:val="0d0d10"/>
          <w:sz w:val="26"/>
          <w:szCs w:val="26"/>
        </w:rPr>
      </w:pPr>
      <w:r w:rsidDel="00000000" w:rsidR="00000000" w:rsidRPr="00000000">
        <w:rPr>
          <w:rtl w:val="0"/>
        </w:rPr>
      </w:r>
    </w:p>
    <w:p w:rsidR="00000000" w:rsidDel="00000000" w:rsidP="00000000" w:rsidRDefault="00000000" w:rsidRPr="00000000" w14:paraId="00000029">
      <w:pPr>
        <w:spacing w:after="20" w:before="20" w:lineRule="auto"/>
        <w:rPr>
          <w:rFonts w:ascii="Helvetica Neue" w:cs="Helvetica Neue" w:eastAsia="Helvetica Neue" w:hAnsi="Helvetica Neue"/>
          <w:b w:val="1"/>
          <w:bCs w:val="1"/>
          <w:sz w:val="26"/>
          <w:szCs w:val="26"/>
        </w:rPr>
      </w:pPr>
      <w:r w:rsidDel="00000000" w:rsidR="00000000" w:rsidRPr="00000000">
        <w:rPr>
          <w:rFonts w:ascii="Helvetica Neue" w:cs="Helvetica Neue" w:eastAsia="Helvetica Neue" w:hAnsi="Helvetica Neue"/>
          <w:b w:val="1"/>
          <w:bCs w:val="1"/>
          <w:sz w:val="26"/>
          <w:szCs w:val="26"/>
          <w:rtl w:val="0"/>
        </w:rPr>
        <w:t xml:space="preserve">Pressekontakt:</w:t>
      </w:r>
    </w:p>
    <w:p w:rsidR="00000000" w:rsidDel="00000000" w:rsidP="00000000" w:rsidRDefault="00000000" w:rsidRPr="00000000" w14:paraId="0000002A">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Leonie Zippel</w:t>
      </w:r>
    </w:p>
    <w:p w:rsidR="00000000" w:rsidDel="00000000" w:rsidP="00000000" w:rsidRDefault="00000000" w:rsidRPr="00000000" w14:paraId="0000002B">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NAEXT GmbH</w:t>
      </w:r>
    </w:p>
    <w:p w:rsidR="00000000" w:rsidDel="00000000" w:rsidP="00000000" w:rsidRDefault="00000000" w:rsidRPr="00000000" w14:paraId="0000002C">
      <w:pPr>
        <w:spacing w:after="20" w:before="2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+49 (0) 173 5750733</w:t>
        <w:br w:type="textWrapping"/>
        <w:t xml:space="preserve">media@naext.de</w:t>
      </w:r>
    </w:p>
    <w:sectPr>
      <w:headerReference r:id="rId7" w:type="default"/>
      <w:footerReference r:id="rId8" w:type="default"/>
      <w:pgSz w:h="16838" w:w="11906" w:orient="portrait"/>
      <w:pgMar w:bottom="1134" w:top="1418" w:left="1418" w:right="1418" w:header="566.929133858267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1"/>
      <w:tabs>
        <w:tab w:val="left" w:leader="none" w:pos="567"/>
      </w:tabs>
      <w:rPr>
        <w:sz w:val="20"/>
        <w:szCs w:val="20"/>
      </w:rPr>
    </w:pPr>
    <w:bookmarkStart w:colFirst="0" w:colLast="0" w:name="_sne15furivy" w:id="0"/>
    <w:bookmarkEnd w:id="0"/>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5155248</wp:posOffset>
              </wp:positionH>
              <wp:positionV relativeFrom="paragraph">
                <wp:posOffset>109538</wp:posOffset>
              </wp:positionV>
              <wp:extent cx="470535" cy="1414145"/>
              <wp:effectExtent b="0" l="0" r="0" t="0"/>
              <wp:wrapSquare wrapText="bothSides" distB="45720" distT="45720" distL="114300" distR="114300"/>
              <wp:docPr id="1" name=""/>
              <a:graphic>
                <a:graphicData uri="http://schemas.microsoft.com/office/word/2010/wordprocessingShape">
                  <wps:wsp>
                    <wps:cNvSpPr/>
                    <wps:cNvPr id="2" name="Shape 2"/>
                    <wps:spPr>
                      <a:xfrm>
                        <a:off x="5115495" y="3077690"/>
                        <a:ext cx="461010" cy="140462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Open Sans" w:cs="Open Sans" w:eastAsia="Open Sans" w:hAnsi="Open Sans"/>
                              <w:b w:val="0"/>
                              <w:i w:val="0"/>
                              <w:smallCaps w:val="0"/>
                              <w:strike w:val="0"/>
                              <w:color w:val="ffffff"/>
                              <w:sz w:val="16"/>
                              <w:vertAlign w:val="baseline"/>
                            </w:rPr>
                            <w:t xml:space="preserve">PAGE   \* MERGEFORMAT1</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5155248</wp:posOffset>
              </wp:positionH>
              <wp:positionV relativeFrom="paragraph">
                <wp:posOffset>109538</wp:posOffset>
              </wp:positionV>
              <wp:extent cx="470535" cy="141414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70535" cy="1414145"/>
                      </a:xfrm>
                      <a:prstGeom prst="rect"/>
                      <a:ln/>
                    </pic:spPr>
                  </pic:pic>
                </a:graphicData>
              </a:graphic>
            </wp:anchor>
          </w:drawing>
        </mc:Fallback>
      </mc:AlternateContent>
    </w:r>
  </w:p>
  <w:p w:rsidR="00000000" w:rsidDel="00000000" w:rsidP="00000000" w:rsidRDefault="00000000" w:rsidRPr="00000000" w14:paraId="0000003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center"/>
      <w:rPr/>
    </w:pPr>
    <w:r w:rsidDel="00000000" w:rsidR="00000000" w:rsidRPr="00000000">
      <w:rPr/>
      <w:drawing>
        <wp:inline distB="114300" distT="114300" distL="114300" distR="114300">
          <wp:extent cx="2130263" cy="800502"/>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30263" cy="800502"/>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500"/>
      </w:pPr>
      <w:rPr>
        <w:u w:val="none"/>
      </w:rPr>
    </w:lvl>
    <w:lvl w:ilvl="1">
      <w:start w:val="1"/>
      <w:numFmt w:val="decimal"/>
      <w:lvlText w:val="%2."/>
      <w:lvlJc w:val="left"/>
      <w:pPr>
        <w:ind w:left="982" w:hanging="542"/>
      </w:pPr>
      <w:rPr>
        <w:u w:val="none"/>
      </w:rPr>
    </w:lvl>
    <w:lvl w:ilvl="2">
      <w:start w:val="1"/>
      <w:numFmt w:val="decimal"/>
      <w:lvlText w:val="%3."/>
      <w:lvlJc w:val="left"/>
      <w:pPr>
        <w:ind w:left="1202" w:hanging="542"/>
      </w:pPr>
      <w:rPr>
        <w:u w:val="none"/>
      </w:rPr>
    </w:lvl>
    <w:lvl w:ilvl="3">
      <w:start w:val="1"/>
      <w:numFmt w:val="decimal"/>
      <w:lvlText w:val="%4."/>
      <w:lvlJc w:val="left"/>
      <w:pPr>
        <w:ind w:left="1422" w:hanging="542.0000000000001"/>
      </w:pPr>
      <w:rPr>
        <w:u w:val="none"/>
      </w:rPr>
    </w:lvl>
    <w:lvl w:ilvl="4">
      <w:start w:val="1"/>
      <w:numFmt w:val="decimal"/>
      <w:lvlText w:val="%5."/>
      <w:lvlJc w:val="left"/>
      <w:pPr>
        <w:ind w:left="1642" w:hanging="542.0000000000002"/>
      </w:pPr>
      <w:rPr>
        <w:u w:val="none"/>
      </w:rPr>
    </w:lvl>
    <w:lvl w:ilvl="5">
      <w:start w:val="1"/>
      <w:numFmt w:val="decimal"/>
      <w:lvlText w:val="%6."/>
      <w:lvlJc w:val="left"/>
      <w:pPr>
        <w:ind w:left="1862" w:hanging="542"/>
      </w:pPr>
      <w:rPr>
        <w:u w:val="none"/>
      </w:rPr>
    </w:lvl>
    <w:lvl w:ilvl="6">
      <w:start w:val="1"/>
      <w:numFmt w:val="decimal"/>
      <w:lvlText w:val="%7."/>
      <w:lvlJc w:val="left"/>
      <w:pPr>
        <w:ind w:left="2082" w:hanging="542"/>
      </w:pPr>
      <w:rPr>
        <w:u w:val="none"/>
      </w:rPr>
    </w:lvl>
    <w:lvl w:ilvl="7">
      <w:start w:val="1"/>
      <w:numFmt w:val="decimal"/>
      <w:lvlText w:val="%8."/>
      <w:lvlJc w:val="left"/>
      <w:pPr>
        <w:ind w:left="2302" w:hanging="542"/>
      </w:pPr>
      <w:rPr>
        <w:u w:val="none"/>
      </w:rPr>
    </w:lvl>
    <w:lvl w:ilvl="8">
      <w:start w:val="1"/>
      <w:numFmt w:val="decimal"/>
      <w:lvlText w:val="%9."/>
      <w:lvlJc w:val="left"/>
      <w:pPr>
        <w:ind w:left="2522" w:hanging="542"/>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567"/>
      </w:tabs>
      <w:spacing w:after="240" w:lineRule="auto"/>
      <w:ind w:left="432" w:hanging="432"/>
    </w:pPr>
    <w:rPr>
      <w:b w:val="1"/>
      <w:bCs w:val="1"/>
      <w:sz w:val="28"/>
      <w:szCs w:val="28"/>
    </w:rPr>
  </w:style>
  <w:style w:type="paragraph" w:styleId="Heading2">
    <w:name w:val="heading 2"/>
    <w:basedOn w:val="Normal"/>
    <w:next w:val="Normal"/>
    <w:pPr>
      <w:keepNext w:val="1"/>
      <w:spacing w:after="120" w:lineRule="auto"/>
      <w:ind w:left="576" w:hanging="576.0000000000002"/>
    </w:pPr>
    <w:rPr>
      <w:b w:val="1"/>
      <w:bCs w:val="1"/>
      <w:sz w:val="24"/>
      <w:szCs w:val="24"/>
    </w:rPr>
  </w:style>
  <w:style w:type="paragraph" w:styleId="Heading3">
    <w:name w:val="heading 3"/>
    <w:basedOn w:val="Normal"/>
    <w:next w:val="Normal"/>
    <w:pPr>
      <w:keepNext w:val="1"/>
      <w:spacing w:after="160" w:before="120" w:lineRule="auto"/>
      <w:ind w:left="720" w:hanging="720"/>
    </w:pPr>
    <w:rPr>
      <w:b w:val="1"/>
      <w:bCs w:val="1"/>
    </w:rPr>
  </w:style>
  <w:style w:type="paragraph" w:styleId="Heading4">
    <w:name w:val="heading 4"/>
    <w:basedOn w:val="Normal"/>
    <w:next w:val="Normal"/>
    <w:pPr>
      <w:keepNext w:val="1"/>
      <w:tabs>
        <w:tab w:val="left" w:leader="none" w:pos="720"/>
      </w:tabs>
      <w:spacing w:after="120" w:before="120" w:lineRule="auto"/>
      <w:ind w:left="864" w:hanging="864"/>
    </w:pPr>
    <w:rPr>
      <w:b w:val="1"/>
      <w:bCs w:val="1"/>
    </w:rPr>
  </w:style>
  <w:style w:type="paragraph" w:styleId="Heading5">
    <w:name w:val="heading 5"/>
    <w:basedOn w:val="Normal"/>
    <w:next w:val="Normal"/>
    <w:pPr>
      <w:keepNext w:val="1"/>
      <w:keepLines w:val="1"/>
      <w:spacing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energiewende-braucht-speicher.de"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0x0101006806D375AC786F46A8490CD567A4D823</vt:lpwstr>
  </property>
  <property fmtid="{D5CDD505-2E9C-101B-9397-08002B2CF9AE}" pid="3" name="MediaServiceImageTags">
    <vt:lpwstr>MediaServiceImageTags</vt:lpwstr>
  </property>
</Properties>
</file>